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09" w:rsidRDefault="007E6755">
      <w:r>
        <w:t xml:space="preserve">AP Euro: Chapter 21 – Reaction, Revolution &amp; Romanticism – Opposing Views on Revolution </w:t>
      </w:r>
    </w:p>
    <w:p w:rsidR="007E6755" w:rsidRPr="007E6755" w:rsidRDefault="007E6755" w:rsidP="007E6755">
      <w:pPr>
        <w:spacing w:after="0" w:line="240" w:lineRule="auto"/>
        <w:rPr>
          <w:rFonts w:ascii="Tahoma" w:eastAsia="Times New Roman" w:hAnsi="Tahoma" w:cs="Tahoma"/>
          <w:b/>
          <w:bCs/>
          <w:color w:val="575757"/>
          <w:spacing w:val="7"/>
          <w:sz w:val="27"/>
          <w:szCs w:val="27"/>
        </w:rPr>
      </w:pPr>
      <w:r w:rsidRPr="007E6755">
        <w:rPr>
          <w:rFonts w:ascii="Tahoma" w:eastAsia="Times New Roman" w:hAnsi="Tahoma" w:cs="Tahoma"/>
          <w:b/>
          <w:bCs/>
          <w:color w:val="575757"/>
          <w:sz w:val="27"/>
          <w:szCs w:val="27"/>
          <w:highlight w:val="yellow"/>
          <w:shd w:val="clear" w:color="auto" w:fill="007DB8"/>
        </w:rPr>
        <w:t>Opposing Viewpoints</w:t>
      </w:r>
      <w:r>
        <w:rPr>
          <w:rFonts w:ascii="Tahoma" w:eastAsia="Times New Roman" w:hAnsi="Tahoma" w:cs="Tahoma"/>
          <w:b/>
          <w:bCs/>
          <w:color w:val="575757"/>
          <w:sz w:val="27"/>
          <w:szCs w:val="27"/>
          <w:shd w:val="clear" w:color="auto" w:fill="007DB8"/>
        </w:rPr>
        <w:t xml:space="preserve"> </w:t>
      </w:r>
      <w:r w:rsidRPr="007E6755">
        <w:rPr>
          <w:rFonts w:ascii="Tahoma" w:eastAsia="Times New Roman" w:hAnsi="Tahoma" w:cs="Tahoma"/>
          <w:b/>
          <w:bCs/>
          <w:color w:val="575757"/>
          <w:sz w:val="27"/>
          <w:szCs w:val="27"/>
          <w:highlight w:val="yellow"/>
          <w:shd w:val="clear" w:color="auto" w:fill="007DB8"/>
        </w:rPr>
        <w:t>-</w:t>
      </w:r>
      <w:r>
        <w:rPr>
          <w:rFonts w:ascii="Tahoma" w:eastAsia="Times New Roman" w:hAnsi="Tahoma" w:cs="Tahoma"/>
          <w:b/>
          <w:bCs/>
          <w:color w:val="575757"/>
          <w:sz w:val="27"/>
          <w:szCs w:val="27"/>
          <w:shd w:val="clear" w:color="auto" w:fill="007DB8"/>
        </w:rPr>
        <w:t xml:space="preserve"> </w:t>
      </w:r>
      <w:r w:rsidRPr="007E6755">
        <w:rPr>
          <w:rFonts w:ascii="Tahoma" w:eastAsia="Times New Roman" w:hAnsi="Tahoma" w:cs="Tahoma"/>
          <w:b/>
          <w:bCs/>
          <w:color w:val="575757"/>
          <w:spacing w:val="7"/>
          <w:sz w:val="27"/>
          <w:szCs w:val="27"/>
        </w:rPr>
        <w:t>Response to Revolution: Two Perspectives</w:t>
      </w:r>
    </w:p>
    <w:p w:rsidR="007E6755" w:rsidRPr="007E6755" w:rsidRDefault="007E6755" w:rsidP="007E6755">
      <w:pPr>
        <w:spacing w:after="225" w:line="240" w:lineRule="auto"/>
        <w:rPr>
          <w:rFonts w:ascii="Cambria" w:eastAsia="Times New Roman" w:hAnsi="Cambria" w:cs="Times New Roman"/>
          <w:i/>
          <w:color w:val="575757"/>
          <w:sz w:val="24"/>
          <w:szCs w:val="24"/>
        </w:rPr>
      </w:pPr>
      <w:r w:rsidRPr="007E6755">
        <w:rPr>
          <w:rFonts w:ascii="Cambria" w:eastAsia="Times New Roman" w:hAnsi="Cambria" w:cs="Times New Roman"/>
          <w:b/>
          <w:bCs/>
          <w:i/>
          <w:color w:val="575757"/>
          <w:sz w:val="24"/>
          <w:szCs w:val="24"/>
        </w:rPr>
        <w:t>B</w:t>
      </w:r>
      <w:r w:rsidRPr="007E6755">
        <w:rPr>
          <w:rFonts w:ascii="Cambria" w:eastAsia="Times New Roman" w:hAnsi="Cambria" w:cs="Times New Roman"/>
          <w:b/>
          <w:bCs/>
          <w:i/>
          <w:smallCaps/>
          <w:color w:val="575757"/>
          <w:sz w:val="24"/>
          <w:szCs w:val="24"/>
        </w:rPr>
        <w:t>ased on their political beliefs</w:t>
      </w:r>
      <w:r w:rsidRPr="007E6755">
        <w:rPr>
          <w:rFonts w:ascii="Cambria" w:eastAsia="Times New Roman" w:hAnsi="Cambria" w:cs="Times New Roman"/>
          <w:i/>
          <w:color w:val="575757"/>
          <w:sz w:val="24"/>
          <w:szCs w:val="24"/>
        </w:rPr>
        <w:t>, Europeans responded differently to the specter of revolution that haunted Europe in the first half of the nineteenth century. The first excerpt is taken from a speech given by Thomas Babington Macaulay (</w:t>
      </w:r>
      <w:proofErr w:type="spellStart"/>
      <w:r w:rsidRPr="007E6755">
        <w:rPr>
          <w:rFonts w:ascii="Cambria" w:eastAsia="Times New Roman" w:hAnsi="Cambria" w:cs="Times New Roman"/>
          <w:i/>
          <w:color w:val="575757"/>
          <w:sz w:val="24"/>
          <w:szCs w:val="24"/>
        </w:rPr>
        <w:t>muh</w:t>
      </w:r>
      <w:proofErr w:type="spellEnd"/>
      <w:r w:rsidRPr="007E6755">
        <w:rPr>
          <w:rFonts w:ascii="Cambria" w:eastAsia="Times New Roman" w:hAnsi="Cambria" w:cs="Times New Roman"/>
          <w:i/>
          <w:color w:val="575757"/>
          <w:sz w:val="24"/>
          <w:szCs w:val="24"/>
        </w:rPr>
        <w:t xml:space="preserve">-KAHL-lee) (1800–1859), a historian and a Whig </w:t>
      </w:r>
      <w:proofErr w:type="gramStart"/>
      <w:r w:rsidRPr="007E6755">
        <w:rPr>
          <w:rFonts w:ascii="Cambria" w:eastAsia="Times New Roman" w:hAnsi="Cambria" w:cs="Times New Roman"/>
          <w:i/>
          <w:color w:val="575757"/>
          <w:sz w:val="24"/>
          <w:szCs w:val="24"/>
        </w:rPr>
        <w:t>member</w:t>
      </w:r>
      <w:proofErr w:type="gramEnd"/>
      <w:r w:rsidRPr="007E6755">
        <w:rPr>
          <w:rFonts w:ascii="Cambria" w:eastAsia="Times New Roman" w:hAnsi="Cambria" w:cs="Times New Roman"/>
          <w:i/>
          <w:color w:val="575757"/>
          <w:sz w:val="24"/>
          <w:szCs w:val="24"/>
        </w:rPr>
        <w:t xml:space="preserve"> of Parliament. Macaulay spoke in Parliament on behalf of the Reform Act of 1832, which extended the right to vote to the industrial middle classes of Britain. The Revolution of 1830 in France had influenced his belief that it was better to reform than to have a political revolution.</w:t>
      </w:r>
    </w:p>
    <w:p w:rsidR="007E6755" w:rsidRPr="007E6755" w:rsidRDefault="007E6755" w:rsidP="007E6755">
      <w:pPr>
        <w:spacing w:after="225" w:line="240" w:lineRule="auto"/>
        <w:rPr>
          <w:rFonts w:ascii="Cambria" w:eastAsia="Times New Roman" w:hAnsi="Cambria" w:cs="Times New Roman"/>
          <w:i/>
          <w:color w:val="575757"/>
          <w:sz w:val="24"/>
          <w:szCs w:val="24"/>
        </w:rPr>
      </w:pPr>
      <w:r w:rsidRPr="007E6755">
        <w:rPr>
          <w:rFonts w:ascii="Cambria" w:eastAsia="Times New Roman" w:hAnsi="Cambria" w:cs="Times New Roman"/>
          <w:i/>
          <w:color w:val="575757"/>
          <w:sz w:val="24"/>
          <w:szCs w:val="24"/>
        </w:rPr>
        <w:t>The second excerpt is taken from the </w:t>
      </w:r>
      <w:r w:rsidRPr="007E6755">
        <w:rPr>
          <w:rFonts w:ascii="Cambria" w:eastAsia="Times New Roman" w:hAnsi="Cambria" w:cs="Times New Roman"/>
          <w:i/>
          <w:iCs/>
          <w:color w:val="575757"/>
          <w:sz w:val="24"/>
          <w:szCs w:val="24"/>
        </w:rPr>
        <w:t>Reminiscences</w:t>
      </w:r>
      <w:r w:rsidRPr="007E6755">
        <w:rPr>
          <w:rFonts w:ascii="Cambria" w:eastAsia="Times New Roman" w:hAnsi="Cambria" w:cs="Times New Roman"/>
          <w:i/>
          <w:color w:val="575757"/>
          <w:sz w:val="24"/>
          <w:szCs w:val="24"/>
        </w:rPr>
        <w:t> of Carl Schurz (SHOORTS) (1829–1906). Like many liberals and nationalists in Germany, Schurz received the news of the February Revolution of 1848 in France with much excitement and great expectations for revolutionary change in the German states. After the failure of the German revolution, Schurz made his way to the United States and eventually became a U.S. senator.</w:t>
      </w:r>
    </w:p>
    <w:p w:rsidR="007E6755" w:rsidRPr="007E6755" w:rsidRDefault="007E6755" w:rsidP="007E6755">
      <w:pPr>
        <w:spacing w:after="0" w:line="240" w:lineRule="auto"/>
        <w:outlineLvl w:val="1"/>
        <w:rPr>
          <w:rFonts w:ascii="Tahoma" w:eastAsia="Times New Roman" w:hAnsi="Tahoma" w:cs="Tahoma"/>
          <w:b/>
          <w:bCs/>
          <w:color w:val="000000"/>
          <w:sz w:val="27"/>
          <w:szCs w:val="27"/>
        </w:rPr>
      </w:pPr>
      <w:r w:rsidRPr="007E6755">
        <w:rPr>
          <w:rFonts w:ascii="Tahoma" w:eastAsia="Times New Roman" w:hAnsi="Tahoma" w:cs="Tahoma"/>
          <w:b/>
          <w:bCs/>
          <w:color w:val="000000"/>
          <w:sz w:val="27"/>
          <w:szCs w:val="27"/>
        </w:rPr>
        <w:t>Thomas Babington Macaulay, Speech of March 2, 1831</w:t>
      </w:r>
    </w:p>
    <w:p w:rsidR="007E6755" w:rsidRPr="007E6755" w:rsidRDefault="007E6755" w:rsidP="007E6755">
      <w:pPr>
        <w:shd w:val="clear" w:color="auto" w:fill="F9F9F9"/>
        <w:spacing w:after="225" w:line="240" w:lineRule="auto"/>
        <w:rPr>
          <w:rFonts w:ascii="Cambria" w:eastAsia="Times New Roman" w:hAnsi="Cambria" w:cs="Times New Roman"/>
          <w:color w:val="575757"/>
          <w:sz w:val="24"/>
          <w:szCs w:val="24"/>
        </w:rPr>
      </w:pPr>
      <w:r w:rsidRPr="007E6755">
        <w:rPr>
          <w:rFonts w:ascii="Cambria" w:eastAsia="Times New Roman" w:hAnsi="Cambria" w:cs="Times New Roman"/>
          <w:color w:val="575757"/>
          <w:sz w:val="24"/>
          <w:szCs w:val="24"/>
        </w:rPr>
        <w:t xml:space="preserve">My hon. friend the member of the University of Oxford tells us that, if we pass this law, England will soon be a Republic. The reformed House of Commons will, according to him, before it has sat ten years, depose the King, and expel the Lords from their House. Sir, if my hon. friend could prove this, he would have succeeded in bringing an argument for democracy infinitely stronger than any that is to be found in the works of Paine. His proposition is, in fact, this—that our monarchical and aristocratic institutions have no hold on the public mind of England; that these institutions are regarded with aversion by a decided majority of the middle class.… Now, sir, if I were convinced that the great body of the middle class in England look with aversion on monarchy and aristocracy, I should be forced, much against my will, to come to this conclusion, that monarchical and aristocratic institutions are unsuited to this country. Monarchy and aristocracy, valuable and useful as I think them, are still valuable and useful as means, and not as ends. The end of government is the happiness of the people; and I do not conceive that, in a country like this, the happiness of the people can be promoted by a form of government in which the middle classes place no confidence, and which exists only because the middle classes have no organ by which to make their sentiments known. But, sir, I am fully convinced that the middle classes sincerely wish to uphold the royal prerogatives, and the constitutional rights of the </w:t>
      </w:r>
      <w:proofErr w:type="gramStart"/>
      <w:r w:rsidRPr="007E6755">
        <w:rPr>
          <w:rFonts w:ascii="Cambria" w:eastAsia="Times New Roman" w:hAnsi="Cambria" w:cs="Times New Roman"/>
          <w:color w:val="575757"/>
          <w:sz w:val="24"/>
          <w:szCs w:val="24"/>
        </w:rPr>
        <w:t>Peers.…</w:t>
      </w:r>
      <w:proofErr w:type="gramEnd"/>
    </w:p>
    <w:p w:rsidR="007E6755" w:rsidRDefault="007E6755" w:rsidP="007E6755">
      <w:pPr>
        <w:shd w:val="clear" w:color="auto" w:fill="F9F9F9"/>
        <w:spacing w:line="240" w:lineRule="auto"/>
        <w:rPr>
          <w:rFonts w:ascii="Cambria" w:eastAsia="Times New Roman" w:hAnsi="Cambria" w:cs="Times New Roman"/>
          <w:color w:val="575757"/>
          <w:sz w:val="24"/>
          <w:szCs w:val="24"/>
        </w:rPr>
      </w:pPr>
      <w:r w:rsidRPr="007E6755">
        <w:rPr>
          <w:rFonts w:ascii="Cambria" w:eastAsia="Times New Roman" w:hAnsi="Cambria" w:cs="Times New Roman"/>
          <w:color w:val="575757"/>
          <w:sz w:val="24"/>
          <w:szCs w:val="24"/>
        </w:rPr>
        <w:t>But let us know our interest and our duty better. Turn where we may—within, around—the voice of great events is proclaiming to us, “Reform, that you may preserve.” Now, therefore, while everything at home and abroad forebodes ruin to those who persist in a hopeless struggle against the spirit of the age; now, while the crash of the proudest throne of the Continent is still resounding in our ears; … now, while the heart of England is still sound; now, while the old feelings and the old associations retain a power and a charm which may too soon pass away; now, in this your accepted time; now, in this your day of salvation, take counsel, not of prejudice, not of party spirit, not of the ignominious pride of a fatal consistency, but of history, of reason, of the ages which are past, of the signs of this most portentous time. Pronounce in a manner worthy of the expectation with which this great debate has been anticipated, and of the long remembrance which it will leave behind. Renew the youth of the State. Save property divided against itself. Save the multitude, endangered by their own ungovernable passions. Save the aristocracy, endangered by its own unpopular power. Save the greatest, and fairest, and most highly civilized community that ever existed, from calamities which may in a few days sweep away all the rich heritage of so many ages of wisdom and glory. The danger is terrible. The time is short. If this Bill should be rejected, I pray to God that none of those who concur in rejecting it may ever remember their votes with unavailing regret, amidst the wreck of laws, the confusion of ranks, the spoliation of property, and the dissolution of social order.</w:t>
      </w:r>
    </w:p>
    <w:p w:rsidR="007E6755" w:rsidRPr="007E6755" w:rsidRDefault="007E6755" w:rsidP="007E6755">
      <w:pPr>
        <w:shd w:val="clear" w:color="auto" w:fill="F9F9F9"/>
        <w:spacing w:line="240" w:lineRule="auto"/>
        <w:rPr>
          <w:rFonts w:ascii="Cambria" w:eastAsia="Times New Roman" w:hAnsi="Cambria" w:cs="Times New Roman"/>
          <w:color w:val="575757"/>
          <w:sz w:val="24"/>
          <w:szCs w:val="24"/>
        </w:rPr>
      </w:pPr>
      <w:bookmarkStart w:id="0" w:name="_GoBack"/>
      <w:bookmarkEnd w:id="0"/>
    </w:p>
    <w:p w:rsidR="007E6755" w:rsidRPr="007E6755" w:rsidRDefault="007E6755" w:rsidP="007E6755">
      <w:pPr>
        <w:spacing w:after="0" w:line="240" w:lineRule="auto"/>
        <w:outlineLvl w:val="1"/>
        <w:rPr>
          <w:rFonts w:ascii="Tahoma" w:eastAsia="Times New Roman" w:hAnsi="Tahoma" w:cs="Tahoma"/>
          <w:b/>
          <w:bCs/>
          <w:color w:val="000000"/>
          <w:sz w:val="27"/>
          <w:szCs w:val="27"/>
        </w:rPr>
      </w:pPr>
      <w:r w:rsidRPr="007E6755">
        <w:rPr>
          <w:rFonts w:ascii="Tahoma" w:eastAsia="Times New Roman" w:hAnsi="Tahoma" w:cs="Tahoma"/>
          <w:b/>
          <w:bCs/>
          <w:color w:val="000000"/>
          <w:sz w:val="27"/>
          <w:szCs w:val="27"/>
        </w:rPr>
        <w:lastRenderedPageBreak/>
        <w:t>Carl Schurz, </w:t>
      </w:r>
      <w:r w:rsidRPr="007E6755">
        <w:rPr>
          <w:rFonts w:ascii="Tahoma" w:eastAsia="Times New Roman" w:hAnsi="Tahoma" w:cs="Tahoma"/>
          <w:b/>
          <w:bCs/>
          <w:i/>
          <w:iCs/>
          <w:color w:val="000000"/>
          <w:sz w:val="27"/>
          <w:szCs w:val="27"/>
        </w:rPr>
        <w:t>Reminiscences</w:t>
      </w:r>
    </w:p>
    <w:p w:rsidR="007E6755" w:rsidRPr="007E6755" w:rsidRDefault="007E6755" w:rsidP="007E6755">
      <w:pPr>
        <w:shd w:val="clear" w:color="auto" w:fill="F9F9F9"/>
        <w:spacing w:after="225" w:line="240" w:lineRule="auto"/>
        <w:rPr>
          <w:rFonts w:ascii="Cambria" w:eastAsia="Times New Roman" w:hAnsi="Cambria" w:cs="Times New Roman"/>
          <w:color w:val="575757"/>
          <w:sz w:val="24"/>
          <w:szCs w:val="24"/>
        </w:rPr>
      </w:pPr>
      <w:r w:rsidRPr="007E6755">
        <w:rPr>
          <w:rFonts w:ascii="Cambria" w:eastAsia="Times New Roman" w:hAnsi="Cambria" w:cs="Times New Roman"/>
          <w:color w:val="575757"/>
          <w:sz w:val="24"/>
          <w:szCs w:val="24"/>
        </w:rPr>
        <w:t>One morning, toward the end of February, 1848, I sat quietly in my attic-chamber, working hard at my tragedy of “Ulrich von Hutten” [a sixteenth-century German knight] when suddenly a friend rushed breathlessly into the room, exclaiming: “What, you sitting here! Do you not know what has happened?”</w:t>
      </w:r>
    </w:p>
    <w:p w:rsidR="007E6755" w:rsidRPr="007E6755" w:rsidRDefault="007E6755" w:rsidP="007E6755">
      <w:pPr>
        <w:shd w:val="clear" w:color="auto" w:fill="F9F9F9"/>
        <w:spacing w:after="225" w:line="240" w:lineRule="auto"/>
        <w:rPr>
          <w:rFonts w:ascii="Cambria" w:eastAsia="Times New Roman" w:hAnsi="Cambria" w:cs="Times New Roman"/>
          <w:color w:val="575757"/>
          <w:sz w:val="24"/>
          <w:szCs w:val="24"/>
        </w:rPr>
      </w:pPr>
      <w:r w:rsidRPr="007E6755">
        <w:rPr>
          <w:rFonts w:ascii="Cambria" w:eastAsia="Times New Roman" w:hAnsi="Cambria" w:cs="Times New Roman"/>
          <w:color w:val="575757"/>
          <w:sz w:val="24"/>
          <w:szCs w:val="24"/>
        </w:rPr>
        <w:t>“No; what?”</w:t>
      </w:r>
    </w:p>
    <w:p w:rsidR="007E6755" w:rsidRPr="007E6755" w:rsidRDefault="007E6755" w:rsidP="007E6755">
      <w:pPr>
        <w:shd w:val="clear" w:color="auto" w:fill="F9F9F9"/>
        <w:spacing w:after="225" w:line="240" w:lineRule="auto"/>
        <w:rPr>
          <w:rFonts w:ascii="Cambria" w:eastAsia="Times New Roman" w:hAnsi="Cambria" w:cs="Times New Roman"/>
          <w:color w:val="575757"/>
          <w:sz w:val="24"/>
          <w:szCs w:val="24"/>
        </w:rPr>
      </w:pPr>
      <w:r w:rsidRPr="007E6755">
        <w:rPr>
          <w:rFonts w:ascii="Cambria" w:eastAsia="Times New Roman" w:hAnsi="Cambria" w:cs="Times New Roman"/>
          <w:color w:val="575757"/>
          <w:sz w:val="24"/>
          <w:szCs w:val="24"/>
        </w:rPr>
        <w:t>“The French have driven away Louis Philippe and proclaimed the republic.”</w:t>
      </w:r>
    </w:p>
    <w:p w:rsidR="007E6755" w:rsidRPr="007E6755" w:rsidRDefault="007E6755" w:rsidP="007E6755">
      <w:pPr>
        <w:shd w:val="clear" w:color="auto" w:fill="F9F9F9"/>
        <w:spacing w:after="225" w:line="240" w:lineRule="auto"/>
        <w:rPr>
          <w:rFonts w:ascii="Cambria" w:eastAsia="Times New Roman" w:hAnsi="Cambria" w:cs="Times New Roman"/>
          <w:color w:val="575757"/>
          <w:sz w:val="24"/>
          <w:szCs w:val="24"/>
        </w:rPr>
      </w:pPr>
      <w:r w:rsidRPr="007E6755">
        <w:rPr>
          <w:rFonts w:ascii="Cambria" w:eastAsia="Times New Roman" w:hAnsi="Cambria" w:cs="Times New Roman"/>
          <w:color w:val="575757"/>
          <w:sz w:val="24"/>
          <w:szCs w:val="24"/>
        </w:rPr>
        <w:t>I threw down my pen—and that was the end of “Ulrich von Hutten.” I never touched the manuscript again. We tore down the stairs, into the street, to the market-square, the accustomed meeting-place for all the student societies after their midday dinner. Although it was still forenoon, the market was already crowded with young men talking excitedly. There was no shouting, no noise, only agitated conversation. What did we want there? This probably no one knew. But since the French had driven away Louis Philippe and proclaimed the republic, something of course must happen here, too.… We were dominated by a vague feeling as if a great outbreak of elemental forces had begun, as if an earthquake was impending of which we had felt the first shock, and we instinctively crowded together.…</w:t>
      </w:r>
    </w:p>
    <w:p w:rsidR="007E6755" w:rsidRPr="007E6755" w:rsidRDefault="007E6755" w:rsidP="007E6755">
      <w:pPr>
        <w:shd w:val="clear" w:color="auto" w:fill="F9F9F9"/>
        <w:spacing w:line="240" w:lineRule="auto"/>
        <w:rPr>
          <w:rFonts w:ascii="Cambria" w:eastAsia="Times New Roman" w:hAnsi="Cambria" w:cs="Times New Roman"/>
          <w:color w:val="575757"/>
          <w:sz w:val="24"/>
          <w:szCs w:val="24"/>
        </w:rPr>
      </w:pPr>
      <w:r w:rsidRPr="007E6755">
        <w:rPr>
          <w:rFonts w:ascii="Cambria" w:eastAsia="Times New Roman" w:hAnsi="Cambria" w:cs="Times New Roman"/>
          <w:color w:val="575757"/>
          <w:sz w:val="24"/>
          <w:szCs w:val="24"/>
        </w:rPr>
        <w:t>The next morning there were the usual lectures to be attended. But how profitless! The voice of the professor sounded like a monotonous drone coming from far away. What he had to say did not seem to concern us. The pen that should have taken notes remained idle. At last we closed with a sigh the notebook and went away, impelled by a feeling that now we had something more important to do—to devote ourselves to the affairs of the fatherland. And this we did by seeking as quickly as possible again the company of our friends, in order to discuss what had happened and what was to come. In these conversations, excited as they were, certain ideas and catchwords worked themselves to the surface, which expressed more or less the feelings of the people. Now had arrived in Germany the day for the establishment of “German Unity,” and the founding of a great, powerful national German Empire. In the first line the convocation of a national parliament. Then the demands for civil rights and liberties, free speech, free press, the right of free assembly, equality before the law, a freely elected representation of the people with legislative power, responsibility of ministers, self-government of the communes, the right of the people to carry arms, the formation of a civic guard with elective officers, and so on—in short, that which was called a “constitutional form of government on a broad democratic basis.” Republican ideas were at first only sparingly expressed. But the word democracy was soon on all tongues, and many, too, thought it a matter of course that if the princes should try to withhold from the people the rights and liberties demanded, force would take the place of mere petition. Of course the regeneration of the fatherland must, if possible, be accomplished by peaceable means.… Like many of my friends, I was dominated by the feeling that at last the great opportunity had arrived for giving to the German people the liberty which was their birthright and to the German fatherland its unity and greatness, and that it was now the first duty of every German to do and to sacrifice everything for this sacred object.</w:t>
      </w:r>
    </w:p>
    <w:p w:rsidR="007E6755" w:rsidRPr="007E6755" w:rsidRDefault="007E6755" w:rsidP="007E6755">
      <w:pPr>
        <w:spacing w:after="0" w:line="240" w:lineRule="auto"/>
        <w:rPr>
          <w:rFonts w:ascii="Tahoma" w:eastAsia="Times New Roman" w:hAnsi="Tahoma" w:cs="Tahoma"/>
          <w:b/>
          <w:bCs/>
          <w:color w:val="575757"/>
          <w:spacing w:val="7"/>
          <w:sz w:val="27"/>
          <w:szCs w:val="27"/>
        </w:rPr>
      </w:pPr>
      <w:r w:rsidRPr="007E6755">
        <w:rPr>
          <w:rFonts w:ascii="Tahoma" w:eastAsia="Times New Roman" w:hAnsi="Tahoma" w:cs="Tahoma"/>
          <w:b/>
          <w:bCs/>
          <w:color w:val="575757"/>
          <w:spacing w:val="7"/>
          <w:sz w:val="27"/>
          <w:szCs w:val="27"/>
          <w:highlight w:val="yellow"/>
          <w:shd w:val="clear" w:color="auto" w:fill="A44F81"/>
        </w:rPr>
        <w:t>Historical Thinking Skill</w:t>
      </w:r>
      <w:r>
        <w:rPr>
          <w:rFonts w:ascii="Tahoma" w:eastAsia="Times New Roman" w:hAnsi="Tahoma" w:cs="Tahoma"/>
          <w:b/>
          <w:bCs/>
          <w:color w:val="575757"/>
          <w:spacing w:val="7"/>
          <w:sz w:val="27"/>
          <w:szCs w:val="27"/>
          <w:shd w:val="clear" w:color="auto" w:fill="A44F81"/>
        </w:rPr>
        <w:t xml:space="preserve">: </w:t>
      </w:r>
      <w:r w:rsidRPr="007E6755">
        <w:rPr>
          <w:rFonts w:ascii="Tahoma" w:eastAsia="Times New Roman" w:hAnsi="Tahoma" w:cs="Tahoma"/>
          <w:b/>
          <w:bCs/>
          <w:color w:val="575757"/>
          <w:spacing w:val="7"/>
          <w:sz w:val="27"/>
          <w:szCs w:val="27"/>
        </w:rPr>
        <w:t>Appropriate Use of Relevant Historical Evidence</w:t>
      </w:r>
    </w:p>
    <w:p w:rsidR="007E6755" w:rsidRPr="007E6755" w:rsidRDefault="007E6755" w:rsidP="007E6755">
      <w:pPr>
        <w:numPr>
          <w:ilvl w:val="0"/>
          <w:numId w:val="1"/>
        </w:numPr>
        <w:shd w:val="clear" w:color="auto" w:fill="F1F1F1"/>
        <w:spacing w:line="240" w:lineRule="auto"/>
        <w:ind w:left="0"/>
        <w:rPr>
          <w:rFonts w:ascii="Cambria" w:eastAsia="Times New Roman" w:hAnsi="Cambria" w:cs="Times New Roman"/>
          <w:b/>
          <w:sz w:val="24"/>
          <w:szCs w:val="24"/>
        </w:rPr>
      </w:pPr>
      <w:r w:rsidRPr="007E6755">
        <w:rPr>
          <w:rFonts w:ascii="Cambria" w:eastAsia="Times New Roman" w:hAnsi="Cambria" w:cs="Times New Roman"/>
          <w:b/>
          <w:sz w:val="24"/>
          <w:szCs w:val="24"/>
        </w:rPr>
        <w:t>How do you explain the differences between Macaulay's and Schurz's ideas?</w:t>
      </w:r>
    </w:p>
    <w:p w:rsidR="007E6755" w:rsidRPr="007E6755" w:rsidRDefault="007E6755" w:rsidP="007E6755">
      <w:pPr>
        <w:spacing w:after="0" w:line="240" w:lineRule="auto"/>
        <w:rPr>
          <w:rFonts w:ascii="Cambria" w:eastAsia="Times New Roman" w:hAnsi="Cambria" w:cs="Times New Roman"/>
          <w:color w:val="575757"/>
          <w:sz w:val="24"/>
          <w:szCs w:val="24"/>
        </w:rPr>
      </w:pPr>
      <w:r w:rsidRPr="007E6755">
        <w:rPr>
          <w:rFonts w:ascii="Tahoma" w:eastAsia="Times New Roman" w:hAnsi="Tahoma" w:cs="Tahoma"/>
          <w:color w:val="575757"/>
          <w:sz w:val="19"/>
          <w:szCs w:val="19"/>
        </w:rPr>
        <w:t>Sources: Thomas Babington Macaulay, Speech of March 2, 1831. From </w:t>
      </w:r>
      <w:r w:rsidRPr="007E6755">
        <w:rPr>
          <w:rFonts w:ascii="Tahoma" w:eastAsia="Times New Roman" w:hAnsi="Tahoma" w:cs="Tahoma"/>
          <w:i/>
          <w:iCs/>
          <w:color w:val="575757"/>
          <w:sz w:val="19"/>
          <w:szCs w:val="19"/>
        </w:rPr>
        <w:t xml:space="preserve">Speeches, Parliamentary and </w:t>
      </w:r>
      <w:proofErr w:type="spellStart"/>
      <w:r w:rsidRPr="007E6755">
        <w:rPr>
          <w:rFonts w:ascii="Tahoma" w:eastAsia="Times New Roman" w:hAnsi="Tahoma" w:cs="Tahoma"/>
          <w:i/>
          <w:iCs/>
          <w:color w:val="575757"/>
          <w:sz w:val="19"/>
          <w:szCs w:val="19"/>
        </w:rPr>
        <w:t>Miscellaneous</w:t>
      </w:r>
      <w:r w:rsidRPr="007E6755">
        <w:rPr>
          <w:rFonts w:ascii="Tahoma" w:eastAsia="Times New Roman" w:hAnsi="Tahoma" w:cs="Tahoma"/>
          <w:color w:val="575757"/>
          <w:sz w:val="19"/>
          <w:szCs w:val="19"/>
        </w:rPr>
        <w:t>by</w:t>
      </w:r>
      <w:proofErr w:type="spellEnd"/>
      <w:r w:rsidRPr="007E6755">
        <w:rPr>
          <w:rFonts w:ascii="Tahoma" w:eastAsia="Times New Roman" w:hAnsi="Tahoma" w:cs="Tahoma"/>
          <w:color w:val="575757"/>
          <w:sz w:val="19"/>
          <w:szCs w:val="19"/>
        </w:rPr>
        <w:t xml:space="preserve"> Thomas B. Macaulay (New York: Hurst Co., 1853), vol. 1, pp. 20–21, 25–26. Carl Schurz, </w:t>
      </w:r>
      <w:r w:rsidRPr="007E6755">
        <w:rPr>
          <w:rFonts w:ascii="Tahoma" w:eastAsia="Times New Roman" w:hAnsi="Tahoma" w:cs="Tahoma"/>
          <w:i/>
          <w:iCs/>
          <w:color w:val="575757"/>
          <w:sz w:val="19"/>
          <w:szCs w:val="19"/>
        </w:rPr>
        <w:t>Reminiscences.</w:t>
      </w:r>
      <w:r w:rsidRPr="007E6755">
        <w:rPr>
          <w:rFonts w:ascii="Tahoma" w:eastAsia="Times New Roman" w:hAnsi="Tahoma" w:cs="Tahoma"/>
          <w:color w:val="575757"/>
          <w:sz w:val="19"/>
          <w:szCs w:val="19"/>
        </w:rPr>
        <w:t> From </w:t>
      </w:r>
      <w:r w:rsidRPr="007E6755">
        <w:rPr>
          <w:rFonts w:ascii="Tahoma" w:eastAsia="Times New Roman" w:hAnsi="Tahoma" w:cs="Tahoma"/>
          <w:i/>
          <w:iCs/>
          <w:color w:val="575757"/>
          <w:sz w:val="19"/>
          <w:szCs w:val="19"/>
        </w:rPr>
        <w:t>The Reminiscences of Carl Schurz</w:t>
      </w:r>
      <w:r w:rsidRPr="007E6755">
        <w:rPr>
          <w:rFonts w:ascii="Tahoma" w:eastAsia="Times New Roman" w:hAnsi="Tahoma" w:cs="Tahoma"/>
          <w:color w:val="575757"/>
          <w:sz w:val="19"/>
          <w:szCs w:val="19"/>
        </w:rPr>
        <w:t> by Carl Schurz (New York: The McClure Co., 1907), vol. I, pp. 112–13.</w:t>
      </w:r>
    </w:p>
    <w:p w:rsidR="007E6755" w:rsidRDefault="007E6755"/>
    <w:sectPr w:rsidR="007E6755" w:rsidSect="007E67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C064F"/>
    <w:multiLevelType w:val="multilevel"/>
    <w:tmpl w:val="52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55"/>
    <w:rsid w:val="00761F09"/>
    <w:rsid w:val="007E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3BCB8-647A-4A1B-890A-E95B23B8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67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7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7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755"/>
    <w:rPr>
      <w:rFonts w:ascii="Times New Roman" w:eastAsia="Times New Roman" w:hAnsi="Times New Roman" w:cs="Times New Roman"/>
      <w:b/>
      <w:bCs/>
      <w:sz w:val="27"/>
      <w:szCs w:val="27"/>
    </w:rPr>
  </w:style>
  <w:style w:type="character" w:customStyle="1" w:styleId="label">
    <w:name w:val="label"/>
    <w:basedOn w:val="DefaultParagraphFont"/>
    <w:rsid w:val="007E6755"/>
  </w:style>
  <w:style w:type="paragraph" w:styleId="NormalWeb">
    <w:name w:val="Normal (Web)"/>
    <w:basedOn w:val="Normal"/>
    <w:uiPriority w:val="99"/>
    <w:semiHidden/>
    <w:unhideWhenUsed/>
    <w:rsid w:val="007E67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755"/>
    <w:rPr>
      <w:b/>
      <w:bCs/>
    </w:rPr>
  </w:style>
  <w:style w:type="character" w:customStyle="1" w:styleId="smallcaps">
    <w:name w:val="smallcaps"/>
    <w:basedOn w:val="DefaultParagraphFont"/>
    <w:rsid w:val="007E6755"/>
  </w:style>
  <w:style w:type="character" w:customStyle="1" w:styleId="pronunc">
    <w:name w:val="pronunc"/>
    <w:basedOn w:val="DefaultParagraphFont"/>
    <w:rsid w:val="007E6755"/>
  </w:style>
  <w:style w:type="character" w:styleId="Emphasis">
    <w:name w:val="Emphasis"/>
    <w:basedOn w:val="DefaultParagraphFont"/>
    <w:uiPriority w:val="20"/>
    <w:qFormat/>
    <w:rsid w:val="007E6755"/>
    <w:rPr>
      <w:i/>
      <w:iCs/>
    </w:rPr>
  </w:style>
  <w:style w:type="character" w:customStyle="1" w:styleId="headingtext">
    <w:name w:val="headingtext"/>
    <w:basedOn w:val="DefaultParagraphFont"/>
    <w:rsid w:val="007E6755"/>
  </w:style>
  <w:style w:type="character" w:customStyle="1" w:styleId="mediacredit">
    <w:name w:val="mediacredit"/>
    <w:basedOn w:val="DefaultParagraphFont"/>
    <w:rsid w:val="007E6755"/>
  </w:style>
  <w:style w:type="character" w:customStyle="1" w:styleId="reference">
    <w:name w:val="reference"/>
    <w:basedOn w:val="DefaultParagraphFont"/>
    <w:rsid w:val="007E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5655">
      <w:bodyDiv w:val="1"/>
      <w:marLeft w:val="0"/>
      <w:marRight w:val="0"/>
      <w:marTop w:val="0"/>
      <w:marBottom w:val="0"/>
      <w:divBdr>
        <w:top w:val="none" w:sz="0" w:space="0" w:color="auto"/>
        <w:left w:val="none" w:sz="0" w:space="0" w:color="auto"/>
        <w:bottom w:val="none" w:sz="0" w:space="0" w:color="auto"/>
        <w:right w:val="none" w:sz="0" w:space="0" w:color="auto"/>
      </w:divBdr>
      <w:divsChild>
        <w:div w:id="1860701365">
          <w:marLeft w:val="-375"/>
          <w:marRight w:val="0"/>
          <w:marTop w:val="0"/>
          <w:marBottom w:val="240"/>
          <w:divBdr>
            <w:top w:val="none" w:sz="0" w:space="0" w:color="auto"/>
            <w:left w:val="none" w:sz="0" w:space="0" w:color="auto"/>
            <w:bottom w:val="none" w:sz="0" w:space="0" w:color="auto"/>
            <w:right w:val="none" w:sz="0" w:space="0" w:color="auto"/>
          </w:divBdr>
        </w:div>
        <w:div w:id="679741580">
          <w:marLeft w:val="0"/>
          <w:marRight w:val="0"/>
          <w:marTop w:val="0"/>
          <w:marBottom w:val="0"/>
          <w:divBdr>
            <w:top w:val="none" w:sz="0" w:space="0" w:color="auto"/>
            <w:left w:val="none" w:sz="0" w:space="0" w:color="auto"/>
            <w:bottom w:val="none" w:sz="0" w:space="0" w:color="auto"/>
            <w:right w:val="none" w:sz="0" w:space="0" w:color="auto"/>
          </w:divBdr>
          <w:divsChild>
            <w:div w:id="2099016203">
              <w:marLeft w:val="-300"/>
              <w:marRight w:val="-300"/>
              <w:marTop w:val="0"/>
              <w:marBottom w:val="225"/>
              <w:divBdr>
                <w:top w:val="dashed" w:sz="6" w:space="11" w:color="CECECE"/>
                <w:left w:val="dashed" w:sz="6" w:space="19" w:color="CECECE"/>
                <w:bottom w:val="dashed" w:sz="6" w:space="11" w:color="CECECE"/>
                <w:right w:val="dashed" w:sz="6" w:space="11" w:color="CECECE"/>
              </w:divBdr>
            </w:div>
            <w:div w:id="1055936488">
              <w:marLeft w:val="-300"/>
              <w:marRight w:val="-300"/>
              <w:marTop w:val="0"/>
              <w:marBottom w:val="225"/>
              <w:divBdr>
                <w:top w:val="dashed" w:sz="6" w:space="11" w:color="CECECE"/>
                <w:left w:val="dashed" w:sz="6" w:space="19" w:color="CECECE"/>
                <w:bottom w:val="dashed" w:sz="6" w:space="11" w:color="CECECE"/>
                <w:right w:val="dashed" w:sz="6" w:space="11" w:color="CECECE"/>
              </w:divBdr>
            </w:div>
            <w:div w:id="1262371912">
              <w:marLeft w:val="0"/>
              <w:marRight w:val="0"/>
              <w:marTop w:val="0"/>
              <w:marBottom w:val="225"/>
              <w:divBdr>
                <w:top w:val="none" w:sz="0" w:space="0" w:color="auto"/>
                <w:left w:val="none" w:sz="0" w:space="0" w:color="auto"/>
                <w:bottom w:val="none" w:sz="0" w:space="0" w:color="auto"/>
                <w:right w:val="none" w:sz="0" w:space="0" w:color="auto"/>
              </w:divBdr>
              <w:divsChild>
                <w:div w:id="204876450">
                  <w:marLeft w:val="-225"/>
                  <w:marRight w:val="0"/>
                  <w:marTop w:val="0"/>
                  <w:marBottom w:val="240"/>
                  <w:divBdr>
                    <w:top w:val="none" w:sz="0" w:space="0" w:color="auto"/>
                    <w:left w:val="none" w:sz="0" w:space="0" w:color="auto"/>
                    <w:bottom w:val="none" w:sz="0" w:space="0" w:color="auto"/>
                    <w:right w:val="none" w:sz="0" w:space="0" w:color="auto"/>
                  </w:divBdr>
                </w:div>
                <w:div w:id="10689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1</cp:revision>
  <dcterms:created xsi:type="dcterms:W3CDTF">2019-01-23T17:38:00Z</dcterms:created>
  <dcterms:modified xsi:type="dcterms:W3CDTF">2019-01-23T17:41:00Z</dcterms:modified>
</cp:coreProperties>
</file>